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0C0F" w14:textId="77777777" w:rsidR="008E7124" w:rsidRPr="00927BDD" w:rsidRDefault="008E7124" w:rsidP="008E7124">
      <w:pPr>
        <w:spacing w:before="120" w:after="0" w:line="360" w:lineRule="auto"/>
        <w:jc w:val="center"/>
        <w:rPr>
          <w:rFonts w:ascii="Cambria" w:eastAsia="Times New Roman" w:hAnsi="Cambria" w:cstheme="minorHAnsi"/>
          <w:color w:val="auto"/>
          <w:spacing w:val="60"/>
          <w:sz w:val="32"/>
          <w:szCs w:val="32"/>
          <w:lang w:eastAsia="el-GR"/>
        </w:rPr>
      </w:pPr>
      <w:r w:rsidRPr="00927BDD">
        <w:rPr>
          <w:rFonts w:ascii="Cambria" w:eastAsia="Times New Roman" w:hAnsi="Cambria" w:cstheme="minorHAnsi"/>
          <w:b/>
          <w:bCs/>
          <w:color w:val="auto"/>
          <w:spacing w:val="60"/>
          <w:sz w:val="32"/>
          <w:szCs w:val="32"/>
          <w:lang w:eastAsia="el-GR"/>
        </w:rPr>
        <w:t>ΔΕΛΤΙΟ ΤΥΠΟΥ</w:t>
      </w:r>
    </w:p>
    <w:p w14:paraId="5A10B433" w14:textId="14832ED9" w:rsidR="008E7124" w:rsidRPr="00800313" w:rsidRDefault="008E7124" w:rsidP="008E7124">
      <w:pPr>
        <w:pStyle w:val="a6"/>
        <w:tabs>
          <w:tab w:val="left" w:pos="1100"/>
        </w:tabs>
        <w:spacing w:line="36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031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Αθήνα, </w:t>
      </w:r>
      <w:r w:rsidR="008A437E">
        <w:rPr>
          <w:rFonts w:asciiTheme="minorHAnsi" w:hAnsiTheme="minorHAnsi" w:cstheme="minorHAnsi"/>
          <w:b w:val="0"/>
          <w:bCs w:val="0"/>
          <w:sz w:val="22"/>
          <w:szCs w:val="22"/>
        </w:rPr>
        <w:t>27</w:t>
      </w:r>
      <w:r w:rsidR="00217B84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A437E">
        <w:rPr>
          <w:rFonts w:asciiTheme="minorHAnsi" w:hAnsiTheme="minorHAnsi" w:cstheme="minorHAnsi"/>
          <w:b w:val="0"/>
          <w:bCs w:val="0"/>
          <w:sz w:val="22"/>
          <w:szCs w:val="22"/>
        </w:rPr>
        <w:t>11</w:t>
      </w:r>
      <w:r w:rsidR="00217B84">
        <w:rPr>
          <w:rFonts w:asciiTheme="minorHAnsi" w:hAnsiTheme="minorHAnsi" w:cstheme="minorHAnsi"/>
          <w:b w:val="0"/>
          <w:bCs w:val="0"/>
          <w:sz w:val="22"/>
          <w:szCs w:val="22"/>
        </w:rPr>
        <w:t>/2024</w:t>
      </w:r>
    </w:p>
    <w:p w14:paraId="3E313F7D" w14:textId="77777777" w:rsidR="00F6475E" w:rsidRPr="00F6475E" w:rsidRDefault="008E7124" w:rsidP="00574098">
      <w:pPr>
        <w:shd w:val="clear" w:color="auto" w:fill="D5DCE4" w:themeFill="text2" w:themeFillTint="33"/>
        <w:spacing w:before="120" w:after="0" w:line="360" w:lineRule="auto"/>
        <w:ind w:left="993" w:hanging="993"/>
        <w:jc w:val="center"/>
        <w:rPr>
          <w:rFonts w:ascii="Cambria" w:eastAsia="Times New Roman" w:hAnsi="Cambria" w:cs="Calibri"/>
          <w:color w:val="002060"/>
          <w:sz w:val="24"/>
          <w:szCs w:val="24"/>
          <w:lang w:eastAsia="el-GR"/>
        </w:rPr>
      </w:pPr>
      <w:r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>Μηνιαία</w:t>
      </w:r>
      <w:r w:rsidRPr="00022BC9"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 xml:space="preserve"> Έρευνα για τις Επιδόσεις των Ξενοδοχείων</w:t>
      </w:r>
      <w:r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 xml:space="preserve">, </w:t>
      </w:r>
    </w:p>
    <w:p w14:paraId="4D56293F" w14:textId="4338E39C" w:rsidR="008E7124" w:rsidRPr="005B3378" w:rsidRDefault="00F6475E" w:rsidP="00574098">
      <w:pPr>
        <w:shd w:val="clear" w:color="auto" w:fill="D5DCE4" w:themeFill="text2" w:themeFillTint="33"/>
        <w:spacing w:before="120" w:after="0" w:line="360" w:lineRule="auto"/>
        <w:ind w:left="993" w:hanging="993"/>
        <w:jc w:val="center"/>
        <w:rPr>
          <w:rFonts w:ascii="Cambria" w:eastAsia="Times New Roman" w:hAnsi="Cambria" w:cs="Calibri"/>
          <w:color w:val="002060"/>
          <w:sz w:val="24"/>
          <w:szCs w:val="24"/>
          <w:lang w:eastAsia="el-GR"/>
        </w:rPr>
      </w:pPr>
      <w:r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 xml:space="preserve">Ιανουάριος – </w:t>
      </w:r>
      <w:r w:rsidR="008A437E"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>Οκτώβριος</w:t>
      </w:r>
      <w:r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 xml:space="preserve"> </w:t>
      </w:r>
      <w:r w:rsidR="008E7124"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>202</w:t>
      </w:r>
      <w:r>
        <w:rPr>
          <w:rFonts w:ascii="Cambria" w:eastAsia="Times New Roman" w:hAnsi="Cambria" w:cs="Calibri"/>
          <w:color w:val="002060"/>
          <w:sz w:val="24"/>
          <w:szCs w:val="24"/>
          <w:lang w:eastAsia="el-GR"/>
        </w:rPr>
        <w:t>4</w:t>
      </w:r>
    </w:p>
    <w:p w14:paraId="1E3970B5" w14:textId="77777777" w:rsidR="008E7124" w:rsidRPr="008E7124" w:rsidRDefault="008E7124" w:rsidP="00574098">
      <w:pPr>
        <w:jc w:val="center"/>
      </w:pPr>
    </w:p>
    <w:p w14:paraId="0073C963" w14:textId="40C311CC" w:rsidR="008E7124" w:rsidRDefault="00452B1B" w:rsidP="008E7124">
      <w:pPr>
        <w:spacing w:before="120" w:after="0"/>
        <w:jc w:val="both"/>
        <w:rPr>
          <w:rFonts w:ascii="Calibri" w:eastAsia="Times New Roman" w:hAnsi="Calibri" w:cs="Calibri"/>
          <w:color w:val="auto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Το </w:t>
      </w:r>
      <w:r w:rsidR="008E7124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Ξενοδοχειακό Επιμελητήριο της Ελλάδος (ΞΕΕ) </w:t>
      </w:r>
      <w:r w:rsidR="00D82AB6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έχει αναθέσει</w:t>
      </w:r>
      <w:r w:rsidR="008E7124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 στο Ινστιτούτο Τουριστικών Ερευνών και Προβλέψεων (ΙΤΕΠ) την εκπόνηση</w:t>
      </w:r>
      <w:r w:rsidR="008E7124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 μηνιαία</w:t>
      </w:r>
      <w:r w:rsidR="008E7124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ς έρευνας (πάνελ) </w:t>
      </w:r>
      <w:r w:rsidR="008E7124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για την παρακολούθηση της πορείας των βασικών ξενοδοχειακών μεγεθών κατά </w:t>
      </w:r>
      <w:r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το</w:t>
      </w:r>
      <w:r w:rsidR="008E7124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 202</w:t>
      </w:r>
      <w:r w:rsidR="00F6475E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4</w:t>
      </w:r>
      <w:r w:rsidR="008E7124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. </w:t>
      </w:r>
    </w:p>
    <w:p w14:paraId="1199E9F6" w14:textId="6565CFFB" w:rsidR="008E7124" w:rsidRDefault="008E7124" w:rsidP="00385423">
      <w:pPr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  <w:lang w:eastAsia="el-GR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Η έρευνα διενεργείται κάθε </w:t>
      </w:r>
      <w:r w:rsidR="00D61064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μήνα</w:t>
      </w:r>
      <w:r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 </w:t>
      </w:r>
      <w:r w:rsidR="001539C0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με την αποστολή </w:t>
      </w:r>
      <w:r w:rsidR="001539C0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σύντομ</w:t>
      </w:r>
      <w:r w:rsidR="001539C0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ου</w:t>
      </w:r>
      <w:r w:rsidR="001539C0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 </w:t>
      </w:r>
      <w:r w:rsidR="001539C0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ηλεκτρονικού </w:t>
      </w:r>
      <w:r w:rsidR="001539C0" w:rsidRPr="4F629BB5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ερωτηματολ</w:t>
      </w:r>
      <w:r w:rsidR="001539C0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ογίου </w:t>
      </w:r>
      <w:r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σε ένα αντιπροσωπευτικό δείγμα ξενοδοχείων, τόσο ως προς την </w:t>
      </w:r>
      <w:r w:rsidRPr="00385423">
        <w:rPr>
          <w:rFonts w:ascii="Calibri" w:eastAsia="Times New Roman" w:hAnsi="Calibri" w:cs="Calibri"/>
          <w:sz w:val="22"/>
          <w:szCs w:val="22"/>
          <w:lang w:eastAsia="el-GR"/>
        </w:rPr>
        <w:t>κατηγορία</w:t>
      </w:r>
      <w:r w:rsidR="001539C0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 xml:space="preserve">, </w:t>
      </w:r>
      <w:r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όσο και ως προς την περιφέρεια στην οποία βρίσκεται το κάθε ξενοδοχείο</w:t>
      </w:r>
      <w:r w:rsidR="001539C0">
        <w:rPr>
          <w:rFonts w:ascii="Calibri" w:eastAsia="Times New Roman" w:hAnsi="Calibri" w:cs="Calibri"/>
          <w:color w:val="auto"/>
          <w:sz w:val="22"/>
          <w:szCs w:val="22"/>
          <w:lang w:eastAsia="el-GR"/>
        </w:rPr>
        <w:t>.</w:t>
      </w:r>
    </w:p>
    <w:p w14:paraId="5807539E" w14:textId="0DD72458" w:rsidR="008E7124" w:rsidRPr="008E7124" w:rsidRDefault="008E7124" w:rsidP="00385423">
      <w:pPr>
        <w:spacing w:after="120"/>
        <w:jc w:val="both"/>
        <w:rPr>
          <w:rFonts w:ascii="Calibri" w:eastAsia="Times New Roman" w:hAnsi="Calibri" w:cs="Calibri"/>
          <w:color w:val="auto"/>
          <w:sz w:val="22"/>
          <w:szCs w:val="22"/>
          <w:lang w:eastAsia="el-GR"/>
        </w:rPr>
      </w:pPr>
      <w:r>
        <w:rPr>
          <w:rFonts w:ascii="Calibri" w:eastAsia="Times New Roman" w:hAnsi="Calibri" w:cs="Calibri"/>
          <w:sz w:val="22"/>
          <w:szCs w:val="22"/>
          <w:lang w:eastAsia="el-GR"/>
        </w:rPr>
        <w:t>Οι μεταβλητές που εξετάζονται είναι οι παρακάτω</w:t>
      </w:r>
      <w:r w:rsidRPr="4F629BB5">
        <w:rPr>
          <w:rFonts w:ascii="Calibri" w:eastAsia="Times New Roman" w:hAnsi="Calibri" w:cs="Calibri"/>
          <w:sz w:val="22"/>
          <w:szCs w:val="22"/>
          <w:lang w:eastAsia="el-GR"/>
        </w:rPr>
        <w:t>:</w:t>
      </w:r>
    </w:p>
    <w:p w14:paraId="2C1FC983" w14:textId="372BA1C4" w:rsidR="008E7124" w:rsidRDefault="008E7124" w:rsidP="008E7124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l-GR"/>
        </w:rPr>
      </w:pPr>
      <w:r w:rsidRPr="4F629BB5">
        <w:rPr>
          <w:rFonts w:ascii="Calibri" w:eastAsia="Times New Roman" w:hAnsi="Calibri" w:cs="Calibri"/>
          <w:sz w:val="22"/>
          <w:szCs w:val="22"/>
          <w:lang w:eastAsia="el-GR"/>
        </w:rPr>
        <w:t xml:space="preserve">Λειτουργία του </w:t>
      </w:r>
      <w:r w:rsidR="001539C0">
        <w:rPr>
          <w:rFonts w:ascii="Calibri" w:eastAsia="Times New Roman" w:hAnsi="Calibri" w:cs="Calibri"/>
          <w:sz w:val="22"/>
          <w:szCs w:val="22"/>
          <w:lang w:eastAsia="el-GR"/>
        </w:rPr>
        <w:t>ξενοδοχείου</w:t>
      </w:r>
    </w:p>
    <w:p w14:paraId="5A827CC2" w14:textId="5C88A6A0" w:rsidR="008E7124" w:rsidRDefault="008E7124" w:rsidP="008E7124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l-GR"/>
        </w:rPr>
      </w:pPr>
      <w:r w:rsidRPr="4F629BB5">
        <w:rPr>
          <w:rFonts w:ascii="Calibri" w:eastAsia="Times New Roman" w:hAnsi="Calibri" w:cs="Calibri"/>
          <w:sz w:val="22"/>
          <w:szCs w:val="22"/>
          <w:lang w:eastAsia="el-GR"/>
        </w:rPr>
        <w:t xml:space="preserve">Πληρότητα του </w:t>
      </w:r>
      <w:r w:rsidR="001539C0">
        <w:rPr>
          <w:rFonts w:ascii="Calibri" w:eastAsia="Times New Roman" w:hAnsi="Calibri" w:cs="Calibri"/>
          <w:sz w:val="22"/>
          <w:szCs w:val="22"/>
          <w:lang w:eastAsia="el-GR"/>
        </w:rPr>
        <w:t>ξενοδοχείου</w:t>
      </w:r>
    </w:p>
    <w:p w14:paraId="5AF8F3F8" w14:textId="673FE821" w:rsidR="008E7124" w:rsidRPr="008E7124" w:rsidRDefault="008E7124" w:rsidP="008E7124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2"/>
          <w:szCs w:val="22"/>
          <w:lang w:eastAsia="el-GR"/>
        </w:rPr>
      </w:pPr>
      <w:r w:rsidRPr="4F629BB5">
        <w:rPr>
          <w:rFonts w:ascii="Calibri" w:eastAsia="Times New Roman" w:hAnsi="Calibri" w:cs="Calibri"/>
          <w:sz w:val="22"/>
          <w:szCs w:val="22"/>
          <w:lang w:eastAsia="el-GR"/>
        </w:rPr>
        <w:t xml:space="preserve">Τιμή διάθεσης δίκλινου δωματίου </w:t>
      </w:r>
      <w:r w:rsidR="001539C0">
        <w:rPr>
          <w:rFonts w:ascii="Calibri" w:eastAsia="Times New Roman" w:hAnsi="Calibri" w:cs="Calibri"/>
          <w:sz w:val="22"/>
          <w:szCs w:val="22"/>
          <w:lang w:eastAsia="el-GR"/>
        </w:rPr>
        <w:t>του ξενοδοχείου</w:t>
      </w:r>
    </w:p>
    <w:p w14:paraId="0FA1C15C" w14:textId="7E59F379" w:rsidR="002F715D" w:rsidRPr="00385423" w:rsidRDefault="002F715D" w:rsidP="002F715D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el-GR"/>
        </w:rPr>
      </w:pPr>
    </w:p>
    <w:p w14:paraId="1BB4549A" w14:textId="77777777" w:rsidR="008E7124" w:rsidRDefault="008E7124" w:rsidP="008E7124">
      <w:pPr>
        <w:pStyle w:val="a8"/>
        <w:spacing w:before="120" w:after="0"/>
        <w:ind w:left="0"/>
        <w:contextualSpacing w:val="0"/>
        <w:jc w:val="both"/>
        <w:rPr>
          <w:rFonts w:ascii="Calibri" w:eastAsia="Times New Roman" w:hAnsi="Calibri" w:cs="Calibri"/>
          <w:sz w:val="22"/>
          <w:szCs w:val="22"/>
          <w:lang w:eastAsia="el-GR"/>
        </w:rPr>
      </w:pPr>
      <w:r>
        <w:rPr>
          <w:rFonts w:ascii="Calibri" w:eastAsia="Times New Roman" w:hAnsi="Calibri" w:cs="Calibri"/>
          <w:sz w:val="22"/>
          <w:szCs w:val="22"/>
          <w:lang w:eastAsia="el-GR"/>
        </w:rPr>
        <w:t xml:space="preserve">Η έρευνα υλοποιείται με τη μέθοδο </w:t>
      </w:r>
      <w:r>
        <w:rPr>
          <w:rFonts w:ascii="Calibri" w:eastAsia="Times New Roman" w:hAnsi="Calibri" w:cs="Calibri"/>
          <w:sz w:val="22"/>
          <w:szCs w:val="22"/>
          <w:lang w:val="en-US" w:eastAsia="el-GR"/>
        </w:rPr>
        <w:t>CAWI</w:t>
      </w:r>
      <w:r w:rsidRPr="00204AD3">
        <w:rPr>
          <w:rFonts w:ascii="Calibri" w:eastAsia="Times New Roman" w:hAnsi="Calibri" w:cs="Calibri"/>
          <w:sz w:val="22"/>
          <w:szCs w:val="22"/>
          <w:lang w:eastAsia="el-GR"/>
        </w:rPr>
        <w:t xml:space="preserve"> - Computer-</w:t>
      </w:r>
      <w:r>
        <w:rPr>
          <w:rFonts w:ascii="Calibri" w:eastAsia="Times New Roman" w:hAnsi="Calibri" w:cs="Calibri"/>
          <w:sz w:val="22"/>
          <w:szCs w:val="22"/>
          <w:lang w:val="en-US" w:eastAsia="el-GR"/>
        </w:rPr>
        <w:t>A</w:t>
      </w:r>
      <w:proofErr w:type="spellStart"/>
      <w:r w:rsidRPr="00204AD3">
        <w:rPr>
          <w:rFonts w:ascii="Calibri" w:eastAsia="Times New Roman" w:hAnsi="Calibri" w:cs="Calibri"/>
          <w:sz w:val="22"/>
          <w:szCs w:val="22"/>
          <w:lang w:eastAsia="el-GR"/>
        </w:rPr>
        <w:t>ssisted</w:t>
      </w:r>
      <w:proofErr w:type="spellEnd"/>
      <w:r w:rsidRPr="00204AD3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en-US" w:eastAsia="el-GR"/>
        </w:rPr>
        <w:t>W</w:t>
      </w:r>
      <w:proofErr w:type="spellStart"/>
      <w:r w:rsidRPr="00204AD3">
        <w:rPr>
          <w:rFonts w:ascii="Calibri" w:eastAsia="Times New Roman" w:hAnsi="Calibri" w:cs="Calibri"/>
          <w:sz w:val="22"/>
          <w:szCs w:val="22"/>
          <w:lang w:eastAsia="el-GR"/>
        </w:rPr>
        <w:t>eb</w:t>
      </w:r>
      <w:proofErr w:type="spellEnd"/>
      <w:r w:rsidRPr="00204AD3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en-US" w:eastAsia="el-GR"/>
        </w:rPr>
        <w:t>I</w:t>
      </w:r>
      <w:proofErr w:type="spellStart"/>
      <w:r w:rsidRPr="00204AD3">
        <w:rPr>
          <w:rFonts w:ascii="Calibri" w:eastAsia="Times New Roman" w:hAnsi="Calibri" w:cs="Calibri"/>
          <w:sz w:val="22"/>
          <w:szCs w:val="22"/>
          <w:lang w:eastAsia="el-GR"/>
        </w:rPr>
        <w:t>nterviewing</w:t>
      </w:r>
      <w:proofErr w:type="spellEnd"/>
      <w:r w:rsidRPr="005C4EE0">
        <w:rPr>
          <w:rFonts w:ascii="Calibri" w:eastAsia="Times New Roman" w:hAnsi="Calibri" w:cs="Calibri"/>
          <w:sz w:val="22"/>
          <w:szCs w:val="22"/>
          <w:lang w:eastAsia="el-GR"/>
        </w:rPr>
        <w:t xml:space="preserve">, </w:t>
      </w:r>
      <w:r>
        <w:rPr>
          <w:rFonts w:ascii="Calibri" w:eastAsia="Times New Roman" w:hAnsi="Calibri" w:cs="Calibri"/>
          <w:sz w:val="22"/>
          <w:szCs w:val="22"/>
          <w:lang w:eastAsia="el-GR"/>
        </w:rPr>
        <w:t>ενώ</w:t>
      </w:r>
      <w:r w:rsidRPr="003A008A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el-GR"/>
        </w:rPr>
        <w:t xml:space="preserve">κατά την επεξεργασία των ερωτηματολογίων εφαρμόζεται τριπλή στάθμιση ως προς την κατηγορία, την περιφέρεια και το μέγεθος του ξενοδοχείου. </w:t>
      </w:r>
    </w:p>
    <w:p w14:paraId="7EFF156E" w14:textId="11DF9434" w:rsidR="002F715D" w:rsidRPr="00876BC3" w:rsidRDefault="002F715D" w:rsidP="00680882">
      <w:pPr>
        <w:pStyle w:val="a8"/>
        <w:spacing w:before="120" w:after="0"/>
        <w:ind w:left="0" w:right="-58"/>
        <w:contextualSpacing w:val="0"/>
        <w:jc w:val="both"/>
        <w:rPr>
          <w:rFonts w:ascii="Calibri" w:eastAsia="Times New Roman" w:hAnsi="Calibri" w:cs="Calibri"/>
          <w:sz w:val="22"/>
          <w:szCs w:val="22"/>
          <w:lang w:eastAsia="el-GR"/>
        </w:rPr>
      </w:pPr>
      <w:r>
        <w:rPr>
          <w:rFonts w:ascii="Calibri" w:eastAsia="Times New Roman" w:hAnsi="Calibri" w:cs="Calibri"/>
          <w:sz w:val="22"/>
          <w:szCs w:val="22"/>
          <w:lang w:eastAsia="el-GR"/>
        </w:rPr>
        <w:t xml:space="preserve">Η μέση πληρότητα ξενοδοχεία </w:t>
      </w:r>
      <w:r w:rsidR="000B704D">
        <w:rPr>
          <w:rFonts w:ascii="Calibri" w:eastAsia="Times New Roman" w:hAnsi="Calibri" w:cs="Calibri"/>
          <w:sz w:val="22"/>
          <w:szCs w:val="22"/>
          <w:lang w:eastAsia="el-GR"/>
        </w:rPr>
        <w:t>για τον</w:t>
      </w:r>
      <w:r w:rsidR="00C06D8A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 w:rsidR="00436DD7">
        <w:rPr>
          <w:rFonts w:ascii="Calibri" w:eastAsia="Times New Roman" w:hAnsi="Calibri" w:cs="Calibri"/>
          <w:sz w:val="22"/>
          <w:szCs w:val="22"/>
          <w:lang w:eastAsia="el-GR"/>
        </w:rPr>
        <w:t>Οκτώβριο</w:t>
      </w:r>
      <w:r w:rsidR="000B704D">
        <w:rPr>
          <w:rFonts w:ascii="Calibri" w:eastAsia="Times New Roman" w:hAnsi="Calibri" w:cs="Calibri"/>
          <w:sz w:val="22"/>
          <w:szCs w:val="22"/>
          <w:lang w:eastAsia="el-GR"/>
        </w:rPr>
        <w:t xml:space="preserve"> 202</w:t>
      </w:r>
      <w:r w:rsidR="00F6475E">
        <w:rPr>
          <w:rFonts w:ascii="Calibri" w:eastAsia="Times New Roman" w:hAnsi="Calibri" w:cs="Calibri"/>
          <w:sz w:val="22"/>
          <w:szCs w:val="22"/>
          <w:lang w:eastAsia="el-GR"/>
        </w:rPr>
        <w:t>4</w:t>
      </w:r>
      <w:r w:rsidR="000B704D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el-GR"/>
        </w:rPr>
        <w:t>εκτιμάται</w:t>
      </w:r>
      <w:r w:rsidR="009342C9">
        <w:rPr>
          <w:rFonts w:ascii="Calibri" w:eastAsia="Times New Roman" w:hAnsi="Calibri" w:cs="Calibri"/>
          <w:sz w:val="22"/>
          <w:szCs w:val="22"/>
          <w:lang w:eastAsia="el-GR"/>
        </w:rPr>
        <w:t xml:space="preserve"> στο </w:t>
      </w:r>
      <w:r w:rsidR="00436DD7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63,9</w:t>
      </w:r>
      <w:r w:rsidRPr="00E849F9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%</w:t>
      </w:r>
      <w:r>
        <w:rPr>
          <w:rFonts w:ascii="Calibri" w:eastAsia="Times New Roman" w:hAnsi="Calibri" w:cs="Calibri"/>
          <w:sz w:val="22"/>
          <w:szCs w:val="22"/>
          <w:lang w:eastAsia="el-GR"/>
        </w:rPr>
        <w:t>,</w:t>
      </w:r>
      <w:r w:rsidR="009342C9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 w:rsidR="004920FC">
        <w:rPr>
          <w:rFonts w:ascii="Calibri" w:eastAsia="Times New Roman" w:hAnsi="Calibri" w:cs="Calibri"/>
          <w:sz w:val="22"/>
          <w:szCs w:val="22"/>
          <w:lang w:eastAsia="el-GR"/>
        </w:rPr>
        <w:t xml:space="preserve">έναντι </w:t>
      </w:r>
      <w:r w:rsidR="00436DD7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57,4</w:t>
      </w:r>
      <w:r w:rsidR="004920FC" w:rsidRPr="004920FC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%</w:t>
      </w:r>
      <w:r w:rsidR="00BD12A0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 w:rsidR="000B0D18">
        <w:rPr>
          <w:rFonts w:ascii="Calibri" w:eastAsia="Times New Roman" w:hAnsi="Calibri" w:cs="Calibri"/>
          <w:sz w:val="22"/>
          <w:szCs w:val="22"/>
          <w:lang w:eastAsia="el-GR"/>
        </w:rPr>
        <w:t xml:space="preserve"> σε σχέση με πέρσι</w:t>
      </w:r>
      <w:r w:rsidR="000B704D">
        <w:rPr>
          <w:rFonts w:ascii="Calibri" w:eastAsia="Times New Roman" w:hAnsi="Calibri" w:cs="Calibri"/>
          <w:sz w:val="22"/>
          <w:szCs w:val="22"/>
          <w:lang w:eastAsia="el-GR"/>
        </w:rPr>
        <w:t>.</w:t>
      </w:r>
      <w:r w:rsidR="00436DD7">
        <w:rPr>
          <w:rFonts w:ascii="Calibri" w:eastAsia="Times New Roman" w:hAnsi="Calibri" w:cs="Calibri"/>
          <w:sz w:val="22"/>
          <w:szCs w:val="22"/>
          <w:lang w:eastAsia="el-GR"/>
        </w:rPr>
        <w:t xml:space="preserve"> Δεν</w:t>
      </w:r>
      <w:r w:rsidR="00CE445B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 w:rsidR="00436DD7">
        <w:rPr>
          <w:rFonts w:ascii="Calibri" w:eastAsia="Times New Roman" w:hAnsi="Calibri" w:cs="Calibri"/>
          <w:sz w:val="22"/>
          <w:szCs w:val="22"/>
          <w:lang w:eastAsia="el-GR"/>
        </w:rPr>
        <w:t>π</w:t>
      </w:r>
      <w:r w:rsidR="00D013A2">
        <w:rPr>
          <w:rFonts w:ascii="Calibri" w:eastAsia="Times New Roman" w:hAnsi="Calibri" w:cs="Calibri"/>
          <w:sz w:val="22"/>
          <w:szCs w:val="22"/>
          <w:lang w:eastAsia="el-GR"/>
        </w:rPr>
        <w:t>αρατηρείται</w:t>
      </w:r>
      <w:r w:rsidR="000517AB">
        <w:rPr>
          <w:rFonts w:ascii="Calibri" w:eastAsia="Times New Roman" w:hAnsi="Calibri" w:cs="Calibri"/>
          <w:sz w:val="22"/>
          <w:szCs w:val="22"/>
          <w:lang w:eastAsia="el-GR"/>
        </w:rPr>
        <w:t xml:space="preserve"> σημαντική</w:t>
      </w:r>
      <w:r w:rsidR="00EC3344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 w:rsidR="00D013A2">
        <w:rPr>
          <w:rFonts w:ascii="Calibri" w:eastAsia="Times New Roman" w:hAnsi="Calibri" w:cs="Calibri"/>
          <w:sz w:val="22"/>
          <w:szCs w:val="22"/>
          <w:lang w:eastAsia="el-GR"/>
        </w:rPr>
        <w:t>διαφορά στη μέση πληρότητα μεταξύ των συνεχούς και εποχικής λειτουργίας ξενοδοχείων.</w:t>
      </w:r>
      <w:r w:rsidR="000B704D">
        <w:rPr>
          <w:rFonts w:ascii="Calibri" w:eastAsia="Times New Roman" w:hAnsi="Calibri" w:cs="Calibri"/>
          <w:sz w:val="22"/>
          <w:szCs w:val="22"/>
          <w:lang w:eastAsia="el-GR"/>
        </w:rPr>
        <w:t xml:space="preserve"> Η</w:t>
      </w:r>
      <w:r>
        <w:rPr>
          <w:rFonts w:ascii="Calibri" w:eastAsia="Times New Roman" w:hAnsi="Calibri" w:cs="Calibri"/>
          <w:sz w:val="22"/>
          <w:szCs w:val="22"/>
          <w:lang w:eastAsia="el-GR"/>
        </w:rPr>
        <w:t xml:space="preserve"> μέση τιμή διάθεσης δίκλινου δωματίου για τον </w:t>
      </w:r>
      <w:r w:rsidR="00436DD7">
        <w:rPr>
          <w:rFonts w:ascii="Calibri" w:eastAsia="Times New Roman" w:hAnsi="Calibri" w:cs="Calibri"/>
          <w:sz w:val="22"/>
          <w:szCs w:val="22"/>
          <w:lang w:eastAsia="el-GR"/>
        </w:rPr>
        <w:t>Οκτώβριο</w:t>
      </w:r>
      <w:r w:rsidR="008E1594">
        <w:rPr>
          <w:rFonts w:ascii="Calibri" w:eastAsia="Times New Roman" w:hAnsi="Calibri" w:cs="Calibri"/>
          <w:sz w:val="22"/>
          <w:szCs w:val="22"/>
          <w:lang w:eastAsia="el-GR"/>
        </w:rPr>
        <w:t xml:space="preserve"> 2024</w:t>
      </w:r>
      <w:r w:rsidR="000B704D">
        <w:rPr>
          <w:rFonts w:ascii="Calibri" w:eastAsia="Times New Roman" w:hAnsi="Calibri" w:cs="Calibri"/>
          <w:sz w:val="22"/>
          <w:szCs w:val="22"/>
          <w:lang w:eastAsia="el-GR"/>
        </w:rPr>
        <w:t xml:space="preserve"> διαμορφώθηκε στα </w:t>
      </w:r>
      <w:r w:rsidR="00436DD7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114</w:t>
      </w:r>
      <w:bookmarkStart w:id="0" w:name="_Hlk181271242"/>
      <w:r w:rsidR="008A406B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€</w:t>
      </w:r>
      <w:bookmarkEnd w:id="0"/>
      <w:r w:rsidR="00680882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 xml:space="preserve"> </w:t>
      </w:r>
      <w:r w:rsidR="0079410A" w:rsidRPr="0079410A">
        <w:rPr>
          <w:rFonts w:ascii="Calibri" w:eastAsia="Times New Roman" w:hAnsi="Calibri" w:cs="Calibri"/>
          <w:sz w:val="22"/>
          <w:szCs w:val="22"/>
          <w:lang w:eastAsia="el-GR"/>
        </w:rPr>
        <w:t>και παρουσιάζε</w:t>
      </w:r>
      <w:r w:rsidR="00722815">
        <w:rPr>
          <w:rFonts w:ascii="Calibri" w:eastAsia="Times New Roman" w:hAnsi="Calibri" w:cs="Calibri"/>
          <w:sz w:val="22"/>
          <w:szCs w:val="22"/>
          <w:lang w:eastAsia="el-GR"/>
        </w:rPr>
        <w:t>ι μικρή αύξηση</w:t>
      </w:r>
      <w:r w:rsidR="00680882" w:rsidRPr="001C6E41">
        <w:rPr>
          <w:rFonts w:ascii="Calibri" w:eastAsia="Times New Roman" w:hAnsi="Calibri" w:cs="Calibri"/>
          <w:sz w:val="22"/>
          <w:szCs w:val="22"/>
          <w:lang w:eastAsia="el-GR"/>
        </w:rPr>
        <w:t xml:space="preserve"> σε σχέση με πέρσι (</w:t>
      </w:r>
      <w:r w:rsidR="00722815">
        <w:rPr>
          <w:rFonts w:ascii="Calibri" w:eastAsia="Times New Roman" w:hAnsi="Calibri" w:cs="Calibri"/>
          <w:b/>
          <w:bCs/>
          <w:sz w:val="22"/>
          <w:szCs w:val="22"/>
          <w:lang w:eastAsia="el-GR"/>
        </w:rPr>
        <w:t>101</w:t>
      </w:r>
      <w:r w:rsidR="00CF1CEC" w:rsidRPr="001C6E4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el-GR"/>
        </w:rPr>
        <w:t>€</w:t>
      </w:r>
      <w:r w:rsidR="00CF1CEC" w:rsidRPr="001C6E41">
        <w:rPr>
          <w:rFonts w:ascii="Calibri" w:eastAsia="Times New Roman" w:hAnsi="Calibri" w:cs="Calibri"/>
          <w:color w:val="000000" w:themeColor="text1"/>
          <w:sz w:val="22"/>
          <w:szCs w:val="22"/>
          <w:lang w:eastAsia="el-GR"/>
        </w:rPr>
        <w:t>)</w:t>
      </w:r>
      <w:r w:rsidR="001C6E41">
        <w:rPr>
          <w:rFonts w:ascii="Calibri" w:eastAsia="Times New Roman" w:hAnsi="Calibri" w:cs="Calibri"/>
          <w:color w:val="000000" w:themeColor="text1"/>
          <w:sz w:val="22"/>
          <w:szCs w:val="22"/>
          <w:lang w:eastAsia="el-GR"/>
        </w:rPr>
        <w:t>.</w:t>
      </w:r>
      <w:r w:rsidR="00876BC3" w:rsidRPr="001C6E4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el-GR"/>
        </w:rPr>
        <w:t xml:space="preserve"> </w:t>
      </w:r>
    </w:p>
    <w:p w14:paraId="410AC963" w14:textId="3A08EC44" w:rsidR="008E7124" w:rsidRPr="00F46738" w:rsidRDefault="008E7124" w:rsidP="00F46738">
      <w:pPr>
        <w:pStyle w:val="a8"/>
        <w:spacing w:before="120" w:after="0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  <w:lang w:eastAsia="el-GR"/>
        </w:rPr>
      </w:pPr>
      <w:r>
        <w:rPr>
          <w:rFonts w:ascii="Calibri" w:eastAsia="Calibri" w:hAnsi="Calibri" w:cs="Calibri"/>
          <w:sz w:val="22"/>
          <w:szCs w:val="22"/>
          <w:lang w:eastAsia="el-GR"/>
        </w:rPr>
        <w:t xml:space="preserve">Με την εγγραφή ως μέλος στο ΙΤΕΠ μπορείτε να έχετε πρόσβαση στην πλήρη παρουσίαση των </w:t>
      </w:r>
      <w:r w:rsidR="00F46738">
        <w:rPr>
          <w:rFonts w:ascii="Calibri" w:eastAsia="Calibri" w:hAnsi="Calibri" w:cs="Calibri"/>
          <w:sz w:val="22"/>
          <w:szCs w:val="22"/>
          <w:lang w:eastAsia="el-GR"/>
        </w:rPr>
        <w:t>μηνιαίων</w:t>
      </w:r>
      <w:r>
        <w:rPr>
          <w:rFonts w:ascii="Calibri" w:eastAsia="Calibri" w:hAnsi="Calibri" w:cs="Calibri"/>
          <w:sz w:val="22"/>
          <w:szCs w:val="22"/>
          <w:lang w:eastAsia="el-GR"/>
        </w:rPr>
        <w:t xml:space="preserve"> αποτελεσμάτων</w:t>
      </w:r>
      <w:r w:rsidR="00F46738">
        <w:rPr>
          <w:rFonts w:ascii="Calibri" w:eastAsia="Calibri" w:hAnsi="Calibri" w:cs="Calibri"/>
          <w:sz w:val="22"/>
          <w:szCs w:val="22"/>
          <w:lang w:eastAsia="el-GR"/>
        </w:rPr>
        <w:t>, αλλά και στα αναλυτικά δεδομένα της έρευνας</w:t>
      </w:r>
      <w:r>
        <w:rPr>
          <w:rFonts w:ascii="Calibri" w:eastAsia="Calibri" w:hAnsi="Calibri" w:cs="Calibri"/>
          <w:sz w:val="22"/>
          <w:szCs w:val="22"/>
          <w:lang w:eastAsia="el-GR"/>
        </w:rPr>
        <w:t xml:space="preserve"> (</w:t>
      </w:r>
      <w:hyperlink r:id="rId11" w:history="1">
        <w:r w:rsidRPr="00F46738">
          <w:rPr>
            <w:rStyle w:val="-"/>
            <w:rFonts w:asciiTheme="minorHAnsi" w:hAnsiTheme="minorHAnsi" w:cstheme="minorHAnsi"/>
          </w:rPr>
          <w:t>ΕΓΓΡΑΦΗ - Ι.Τ.Ε.Π. (itep.gr)</w:t>
        </w:r>
      </w:hyperlink>
      <w:r>
        <w:t>)</w:t>
      </w:r>
      <w:r>
        <w:rPr>
          <w:rFonts w:ascii="Calibri" w:eastAsia="Calibri" w:hAnsi="Calibri" w:cs="Calibri"/>
          <w:sz w:val="22"/>
          <w:szCs w:val="22"/>
          <w:lang w:eastAsia="el-GR"/>
        </w:rPr>
        <w:t>.</w:t>
      </w:r>
    </w:p>
    <w:sectPr w:rsidR="008E7124" w:rsidRPr="00F46738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F0D6" w14:textId="77777777" w:rsidR="005476FC" w:rsidRDefault="005476FC" w:rsidP="008E7124">
      <w:pPr>
        <w:spacing w:after="0" w:line="240" w:lineRule="auto"/>
      </w:pPr>
      <w:r>
        <w:separator/>
      </w:r>
    </w:p>
  </w:endnote>
  <w:endnote w:type="continuationSeparator" w:id="0">
    <w:p w14:paraId="37C5E643" w14:textId="77777777" w:rsidR="005476FC" w:rsidRDefault="005476FC" w:rsidP="008E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2920" w14:textId="1C90AF44" w:rsidR="008E7124" w:rsidRPr="00D82AB6" w:rsidRDefault="008E7124" w:rsidP="008E7124">
    <w:pPr>
      <w:pStyle w:val="a4"/>
      <w:pBdr>
        <w:top w:val="thinThickSmallGap" w:sz="12" w:space="6" w:color="1F3864" w:themeColor="accent1" w:themeShade="80"/>
      </w:pBdr>
      <w:jc w:val="center"/>
      <w:rPr>
        <w:rFonts w:asciiTheme="minorHAnsi" w:hAnsiTheme="minorHAnsi" w:cstheme="minorHAnsi"/>
        <w:color w:val="2E2D7D"/>
      </w:rPr>
    </w:pPr>
    <w:r w:rsidRPr="00D82AB6">
      <w:rPr>
        <w:rFonts w:asciiTheme="minorHAnsi" w:hAnsiTheme="minorHAnsi" w:cstheme="minorHAnsi"/>
        <w:color w:val="2E2D7D"/>
      </w:rPr>
      <w:t>Σταδίου 24, 105 64  Αθήνα</w:t>
    </w:r>
  </w:p>
  <w:p w14:paraId="51429900" w14:textId="77777777" w:rsidR="008E7124" w:rsidRPr="00D82AB6" w:rsidRDefault="008E7124" w:rsidP="008E7124">
    <w:pPr>
      <w:pStyle w:val="a4"/>
      <w:pBdr>
        <w:top w:val="thinThickSmallGap" w:sz="12" w:space="6" w:color="1F3864" w:themeColor="accent1" w:themeShade="80"/>
      </w:pBdr>
      <w:jc w:val="center"/>
      <w:rPr>
        <w:rFonts w:asciiTheme="minorHAnsi" w:hAnsiTheme="minorHAnsi" w:cstheme="minorHAnsi"/>
        <w:color w:val="2E2D7D"/>
      </w:rPr>
    </w:pPr>
    <w:proofErr w:type="spellStart"/>
    <w:r w:rsidRPr="00D82AB6">
      <w:rPr>
        <w:rFonts w:asciiTheme="minorHAnsi" w:hAnsiTheme="minorHAnsi" w:cstheme="minorHAnsi"/>
        <w:color w:val="2E2D7D"/>
      </w:rPr>
      <w:t>Τηλ</w:t>
    </w:r>
    <w:proofErr w:type="spellEnd"/>
    <w:r w:rsidRPr="00D82AB6">
      <w:rPr>
        <w:rFonts w:asciiTheme="minorHAnsi" w:hAnsiTheme="minorHAnsi" w:cstheme="minorHAnsi"/>
        <w:color w:val="2E2D7D"/>
      </w:rPr>
      <w:t>. 213-216 9900, 213-216 9902</w:t>
    </w:r>
  </w:p>
  <w:p w14:paraId="77B1F186" w14:textId="3547616B" w:rsidR="008E7124" w:rsidRPr="00D82AB6" w:rsidRDefault="008E7124" w:rsidP="00D82AB6">
    <w:pPr>
      <w:pStyle w:val="a4"/>
      <w:pBdr>
        <w:top w:val="thinThickSmallGap" w:sz="12" w:space="6" w:color="1F3864" w:themeColor="accent1" w:themeShade="80"/>
      </w:pBdr>
      <w:jc w:val="center"/>
      <w:rPr>
        <w:rFonts w:asciiTheme="minorHAnsi" w:hAnsiTheme="minorHAnsi" w:cstheme="minorHAnsi"/>
        <w:color w:val="2E2D7D"/>
      </w:rPr>
    </w:pPr>
    <w:proofErr w:type="spellStart"/>
    <w:r w:rsidRPr="00D82AB6">
      <w:rPr>
        <w:rFonts w:asciiTheme="minorHAnsi" w:hAnsiTheme="minorHAnsi" w:cstheme="minorHAnsi"/>
        <w:color w:val="2E2D7D"/>
        <w:lang w:val="en-US"/>
      </w:rPr>
      <w:t>Url</w:t>
    </w:r>
    <w:proofErr w:type="spellEnd"/>
    <w:r w:rsidRPr="00D82AB6">
      <w:rPr>
        <w:rFonts w:asciiTheme="minorHAnsi" w:hAnsiTheme="minorHAnsi" w:cstheme="minorHAnsi"/>
        <w:color w:val="2E2D7D"/>
      </w:rPr>
      <w:t xml:space="preserve">: </w:t>
    </w:r>
    <w:hyperlink r:id="rId1" w:history="1">
      <w:r w:rsidRPr="00D82AB6">
        <w:rPr>
          <w:rStyle w:val="-"/>
          <w:rFonts w:asciiTheme="minorHAnsi" w:hAnsiTheme="minorHAnsi" w:cstheme="minorHAnsi"/>
          <w:lang w:val="en-US"/>
        </w:rPr>
        <w:t>www</w:t>
      </w:r>
      <w:r w:rsidRPr="00D82AB6">
        <w:rPr>
          <w:rStyle w:val="-"/>
          <w:rFonts w:asciiTheme="minorHAnsi" w:hAnsiTheme="minorHAnsi" w:cstheme="minorHAnsi"/>
        </w:rPr>
        <w:t>.</w:t>
      </w:r>
      <w:r w:rsidRPr="00D82AB6">
        <w:rPr>
          <w:rStyle w:val="-"/>
          <w:rFonts w:asciiTheme="minorHAnsi" w:hAnsiTheme="minorHAnsi" w:cstheme="minorHAnsi"/>
          <w:lang w:val="en-US"/>
        </w:rPr>
        <w:t>itep</w:t>
      </w:r>
      <w:r w:rsidRPr="00D82AB6">
        <w:rPr>
          <w:rStyle w:val="-"/>
          <w:rFonts w:asciiTheme="minorHAnsi" w:hAnsiTheme="minorHAnsi" w:cstheme="minorHAnsi"/>
        </w:rPr>
        <w:t>.</w:t>
      </w:r>
      <w:r w:rsidRPr="00D82AB6">
        <w:rPr>
          <w:rStyle w:val="-"/>
          <w:rFonts w:asciiTheme="minorHAnsi" w:hAnsiTheme="minorHAnsi" w:cstheme="minorHAnsi"/>
          <w:lang w:val="en-US"/>
        </w:rPr>
        <w:t>gr</w:t>
      </w:r>
    </w:hyperlink>
    <w:r w:rsidRPr="00D82AB6">
      <w:rPr>
        <w:rFonts w:asciiTheme="minorHAnsi" w:hAnsiTheme="minorHAnsi" w:cstheme="minorHAnsi"/>
        <w:color w:val="2E2D7D"/>
      </w:rPr>
      <w:t xml:space="preserve"> * </w:t>
    </w:r>
    <w:r w:rsidRPr="00D82AB6">
      <w:rPr>
        <w:rFonts w:asciiTheme="minorHAnsi" w:hAnsiTheme="minorHAnsi" w:cstheme="minorHAnsi"/>
        <w:color w:val="2E2D7D"/>
        <w:lang w:val="en-US"/>
      </w:rPr>
      <w:t>Email</w:t>
    </w:r>
    <w:r w:rsidRPr="00D82AB6">
      <w:rPr>
        <w:rFonts w:asciiTheme="minorHAnsi" w:hAnsiTheme="minorHAnsi" w:cstheme="minorHAnsi"/>
        <w:color w:val="2E2D7D"/>
      </w:rPr>
      <w:t xml:space="preserve">: </w:t>
    </w:r>
    <w:r w:rsidRPr="00D82AB6">
      <w:rPr>
        <w:rFonts w:asciiTheme="minorHAnsi" w:hAnsiTheme="minorHAnsi" w:cstheme="minorHAnsi"/>
        <w:color w:val="2E2D7D"/>
        <w:lang w:val="en-US"/>
      </w:rPr>
      <w:t>info</w:t>
    </w:r>
    <w:r w:rsidRPr="00D82AB6">
      <w:rPr>
        <w:rFonts w:asciiTheme="minorHAnsi" w:hAnsiTheme="minorHAnsi" w:cstheme="minorHAnsi"/>
        <w:color w:val="2E2D7D"/>
      </w:rPr>
      <w:t>@</w:t>
    </w:r>
    <w:r w:rsidRPr="00D82AB6">
      <w:rPr>
        <w:rFonts w:asciiTheme="minorHAnsi" w:hAnsiTheme="minorHAnsi" w:cstheme="minorHAnsi"/>
        <w:color w:val="2E2D7D"/>
        <w:lang w:val="en-US"/>
      </w:rPr>
      <w:t>itep</w:t>
    </w:r>
    <w:r w:rsidRPr="00D82AB6">
      <w:rPr>
        <w:rFonts w:asciiTheme="minorHAnsi" w:hAnsiTheme="minorHAnsi" w:cstheme="minorHAnsi"/>
        <w:color w:val="2E2D7D"/>
      </w:rPr>
      <w:t>.</w:t>
    </w:r>
    <w:r w:rsidRPr="00D82AB6">
      <w:rPr>
        <w:rFonts w:asciiTheme="minorHAnsi" w:hAnsiTheme="minorHAnsi" w:cstheme="minorHAnsi"/>
        <w:color w:val="2E2D7D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7DB1" w14:textId="77777777" w:rsidR="005476FC" w:rsidRDefault="005476FC" w:rsidP="008E7124">
      <w:pPr>
        <w:spacing w:after="0" w:line="240" w:lineRule="auto"/>
      </w:pPr>
      <w:r>
        <w:separator/>
      </w:r>
    </w:p>
  </w:footnote>
  <w:footnote w:type="continuationSeparator" w:id="0">
    <w:p w14:paraId="0E3C1483" w14:textId="77777777" w:rsidR="005476FC" w:rsidRDefault="005476FC" w:rsidP="008E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935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7017"/>
      <w:gridCol w:w="1134"/>
    </w:tblGrid>
    <w:tr w:rsidR="008E7124" w:rsidRPr="00927BDD" w14:paraId="24681E3A" w14:textId="77777777" w:rsidTr="00F6618C">
      <w:trPr>
        <w:trHeight w:val="1423"/>
      </w:trPr>
      <w:tc>
        <w:tcPr>
          <w:tcW w:w="1206" w:type="dxa"/>
          <w:vAlign w:val="center"/>
        </w:tcPr>
        <w:p w14:paraId="53432CEA" w14:textId="77777777" w:rsidR="008E7124" w:rsidRPr="00927BDD" w:rsidRDefault="008E7124" w:rsidP="00927BDD">
          <w:pPr>
            <w:spacing w:after="0"/>
            <w:jc w:val="center"/>
            <w:rPr>
              <w:rFonts w:ascii="Cambria" w:hAnsi="Cambria"/>
              <w:color w:val="000080"/>
              <w:sz w:val="28"/>
              <w:lang w:val="en-US"/>
            </w:rPr>
          </w:pPr>
          <w:r w:rsidRPr="00927BDD">
            <w:rPr>
              <w:rFonts w:ascii="Cambria" w:hAnsi="Cambria"/>
              <w:noProof/>
              <w:lang w:val="en-US"/>
            </w:rPr>
            <w:drawing>
              <wp:inline distT="0" distB="0" distL="0" distR="0" wp14:anchorId="495C6B97" wp14:editId="7998557F">
                <wp:extent cx="628650" cy="661905"/>
                <wp:effectExtent l="0" t="0" r="0" b="5080"/>
                <wp:docPr id="2" name="Εικόνα 2" descr="Εικόνα που περιέχει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ΙΤΕΠ_LogoPress4_G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454" cy="681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7" w:type="dxa"/>
          <w:vAlign w:val="center"/>
        </w:tcPr>
        <w:p w14:paraId="531F0198" w14:textId="77777777" w:rsidR="008E7124" w:rsidRPr="00927BDD" w:rsidRDefault="008E7124" w:rsidP="00927BDD">
          <w:pPr>
            <w:spacing w:after="0"/>
            <w:jc w:val="center"/>
            <w:rPr>
              <w:rFonts w:ascii="Cambria" w:hAnsi="Cambria"/>
              <w:color w:val="755B25"/>
              <w:sz w:val="26"/>
              <w:lang w:val="en-US"/>
            </w:rPr>
          </w:pPr>
          <w:r w:rsidRPr="00927BDD">
            <w:rPr>
              <w:rFonts w:ascii="Cambria" w:hAnsi="Cambria"/>
              <w:color w:val="002060"/>
              <w:sz w:val="26"/>
            </w:rPr>
            <w:t>ΙΝΣΤΙΤΟΥΤΟ</w:t>
          </w:r>
          <w:r w:rsidRPr="00927BDD">
            <w:rPr>
              <w:rFonts w:ascii="Cambria" w:hAnsi="Cambria"/>
              <w:color w:val="002060"/>
              <w:sz w:val="26"/>
              <w:lang w:val="en-US"/>
            </w:rPr>
            <w:t xml:space="preserve"> </w:t>
          </w:r>
          <w:r w:rsidRPr="00927BDD">
            <w:rPr>
              <w:rFonts w:ascii="Cambria" w:hAnsi="Cambria"/>
              <w:color w:val="755B25"/>
              <w:sz w:val="26"/>
            </w:rPr>
            <w:t>ΤΟΥΡΙΣΤΙΚΩΝ</w:t>
          </w:r>
          <w:r w:rsidRPr="00927BDD">
            <w:rPr>
              <w:rFonts w:ascii="Cambria" w:hAnsi="Cambria"/>
              <w:color w:val="755B25"/>
              <w:sz w:val="26"/>
              <w:lang w:val="en-US"/>
            </w:rPr>
            <w:t xml:space="preserve"> </w:t>
          </w:r>
          <w:r w:rsidRPr="00927BDD">
            <w:rPr>
              <w:rFonts w:ascii="Cambria" w:hAnsi="Cambria"/>
              <w:color w:val="002060"/>
              <w:sz w:val="26"/>
            </w:rPr>
            <w:t>ΕΡΕΥΝΩΝ</w:t>
          </w:r>
          <w:r w:rsidRPr="00927BDD">
            <w:rPr>
              <w:rFonts w:ascii="Cambria" w:hAnsi="Cambria"/>
              <w:color w:val="002060"/>
              <w:sz w:val="26"/>
              <w:lang w:val="en-US"/>
            </w:rPr>
            <w:t xml:space="preserve"> </w:t>
          </w:r>
          <w:r w:rsidRPr="00927BDD">
            <w:rPr>
              <w:rFonts w:ascii="Cambria" w:hAnsi="Cambria"/>
              <w:color w:val="002060"/>
              <w:sz w:val="26"/>
            </w:rPr>
            <w:t>ΚΑΙ</w:t>
          </w:r>
          <w:r w:rsidRPr="00927BDD">
            <w:rPr>
              <w:rFonts w:ascii="Cambria" w:hAnsi="Cambria"/>
              <w:color w:val="002060"/>
              <w:sz w:val="26"/>
              <w:lang w:val="en-US"/>
            </w:rPr>
            <w:t xml:space="preserve"> </w:t>
          </w:r>
          <w:r w:rsidRPr="00927BDD">
            <w:rPr>
              <w:rFonts w:ascii="Cambria" w:hAnsi="Cambria"/>
              <w:color w:val="755B25"/>
              <w:sz w:val="26"/>
            </w:rPr>
            <w:t>ΠΡΟΒΛΕΨΕΩΝ</w:t>
          </w:r>
        </w:p>
        <w:p w14:paraId="678D1655" w14:textId="77777777" w:rsidR="008E7124" w:rsidRPr="00927BDD" w:rsidRDefault="008E7124" w:rsidP="00927BDD">
          <w:pPr>
            <w:spacing w:after="0"/>
            <w:jc w:val="center"/>
            <w:rPr>
              <w:rFonts w:ascii="Cambria" w:hAnsi="Cambria"/>
              <w:color w:val="3B3838" w:themeColor="background2" w:themeShade="40"/>
              <w:sz w:val="28"/>
              <w:lang w:val="en-US"/>
            </w:rPr>
          </w:pPr>
          <w:r w:rsidRPr="00927BDD">
            <w:rPr>
              <w:rFonts w:ascii="Cambria" w:hAnsi="Cambria"/>
              <w:color w:val="755B25"/>
              <w:sz w:val="26"/>
              <w:lang w:val="en-US"/>
            </w:rPr>
            <w:t xml:space="preserve">RESEARCH </w:t>
          </w:r>
          <w:r w:rsidRPr="00927BDD">
            <w:rPr>
              <w:rFonts w:ascii="Cambria" w:hAnsi="Cambria"/>
              <w:color w:val="002060"/>
              <w:sz w:val="26"/>
              <w:lang w:val="en-US"/>
            </w:rPr>
            <w:t xml:space="preserve">INSTITUTE </w:t>
          </w:r>
          <w:r w:rsidRPr="00927BDD">
            <w:rPr>
              <w:rFonts w:ascii="Cambria" w:hAnsi="Cambria"/>
              <w:color w:val="755B25"/>
              <w:sz w:val="26"/>
              <w:lang w:val="en-US"/>
            </w:rPr>
            <w:t xml:space="preserve">FOR </w:t>
          </w:r>
          <w:r w:rsidRPr="00927BDD">
            <w:rPr>
              <w:rFonts w:ascii="Cambria" w:hAnsi="Cambria"/>
              <w:color w:val="002060"/>
              <w:sz w:val="26"/>
              <w:lang w:val="en-US"/>
            </w:rPr>
            <w:t>TOURISΜ</w:t>
          </w:r>
        </w:p>
      </w:tc>
      <w:tc>
        <w:tcPr>
          <w:tcW w:w="1134" w:type="dxa"/>
          <w:vAlign w:val="center"/>
        </w:tcPr>
        <w:p w14:paraId="2A9EAD39" w14:textId="77777777" w:rsidR="008E7124" w:rsidRPr="00927BDD" w:rsidRDefault="008E7124" w:rsidP="00927BDD">
          <w:pPr>
            <w:spacing w:after="0"/>
            <w:jc w:val="center"/>
            <w:rPr>
              <w:rFonts w:ascii="Cambria" w:hAnsi="Cambria"/>
              <w:color w:val="002060"/>
              <w:sz w:val="26"/>
            </w:rPr>
          </w:pPr>
          <w:r w:rsidRPr="00927BDD">
            <w:rPr>
              <w:rFonts w:ascii="Cambria" w:hAnsi="Cambria"/>
              <w:noProof/>
            </w:rPr>
            <w:drawing>
              <wp:inline distT="0" distB="0" distL="0" distR="0" wp14:anchorId="6414DA94" wp14:editId="0F1239E8">
                <wp:extent cx="571500" cy="594360"/>
                <wp:effectExtent l="0" t="0" r="0" b="0"/>
                <wp:docPr id="347410551" name="Picture 2" descr="A logo with different colo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7410551" name="Picture 2" descr="A logo with different color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20" cy="596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C812C7" w14:textId="77777777" w:rsidR="008E7124" w:rsidRPr="008E7124" w:rsidRDefault="008E7124" w:rsidP="008E7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63E1"/>
    <w:multiLevelType w:val="hybridMultilevel"/>
    <w:tmpl w:val="E408AEFA"/>
    <w:lvl w:ilvl="0" w:tplc="25FEE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61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C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3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3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63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2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8F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E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4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4"/>
    <w:rsid w:val="00044546"/>
    <w:rsid w:val="000517AB"/>
    <w:rsid w:val="00060B5E"/>
    <w:rsid w:val="00070971"/>
    <w:rsid w:val="000B0D18"/>
    <w:rsid w:val="000B5F1C"/>
    <w:rsid w:val="000B704D"/>
    <w:rsid w:val="0013728B"/>
    <w:rsid w:val="001539C0"/>
    <w:rsid w:val="00193052"/>
    <w:rsid w:val="001C2543"/>
    <w:rsid w:val="001C6E41"/>
    <w:rsid w:val="001F2871"/>
    <w:rsid w:val="001F37FF"/>
    <w:rsid w:val="002112B9"/>
    <w:rsid w:val="00217B84"/>
    <w:rsid w:val="002A2115"/>
    <w:rsid w:val="002D5963"/>
    <w:rsid w:val="002E4492"/>
    <w:rsid w:val="002F715D"/>
    <w:rsid w:val="00385423"/>
    <w:rsid w:val="003E50ED"/>
    <w:rsid w:val="003F1E7A"/>
    <w:rsid w:val="00436DD7"/>
    <w:rsid w:val="00452B1B"/>
    <w:rsid w:val="004920FC"/>
    <w:rsid w:val="00494E9E"/>
    <w:rsid w:val="005476FC"/>
    <w:rsid w:val="0055373C"/>
    <w:rsid w:val="00574098"/>
    <w:rsid w:val="005F3C2B"/>
    <w:rsid w:val="00680882"/>
    <w:rsid w:val="006D2C11"/>
    <w:rsid w:val="007121A9"/>
    <w:rsid w:val="00722644"/>
    <w:rsid w:val="00722815"/>
    <w:rsid w:val="0079410A"/>
    <w:rsid w:val="00800313"/>
    <w:rsid w:val="00864851"/>
    <w:rsid w:val="00876BC3"/>
    <w:rsid w:val="008A406B"/>
    <w:rsid w:val="008A437E"/>
    <w:rsid w:val="008C3E81"/>
    <w:rsid w:val="008D21C6"/>
    <w:rsid w:val="008E1594"/>
    <w:rsid w:val="008E7124"/>
    <w:rsid w:val="00926246"/>
    <w:rsid w:val="00927BDD"/>
    <w:rsid w:val="009342C9"/>
    <w:rsid w:val="009808F2"/>
    <w:rsid w:val="009A0541"/>
    <w:rsid w:val="009C0C91"/>
    <w:rsid w:val="00A2102D"/>
    <w:rsid w:val="00A36DA8"/>
    <w:rsid w:val="00A7224D"/>
    <w:rsid w:val="00A74DC0"/>
    <w:rsid w:val="00AB1007"/>
    <w:rsid w:val="00AC2442"/>
    <w:rsid w:val="00AE78BE"/>
    <w:rsid w:val="00B07BD5"/>
    <w:rsid w:val="00B143EC"/>
    <w:rsid w:val="00B50502"/>
    <w:rsid w:val="00B61088"/>
    <w:rsid w:val="00B71789"/>
    <w:rsid w:val="00B759E3"/>
    <w:rsid w:val="00BB2444"/>
    <w:rsid w:val="00BD12A0"/>
    <w:rsid w:val="00C06D8A"/>
    <w:rsid w:val="00C37540"/>
    <w:rsid w:val="00C6052C"/>
    <w:rsid w:val="00CE445B"/>
    <w:rsid w:val="00CF1CEC"/>
    <w:rsid w:val="00D013A2"/>
    <w:rsid w:val="00D14B51"/>
    <w:rsid w:val="00D22CE8"/>
    <w:rsid w:val="00D30B1D"/>
    <w:rsid w:val="00D61064"/>
    <w:rsid w:val="00D82AB6"/>
    <w:rsid w:val="00DA6790"/>
    <w:rsid w:val="00DB2EBC"/>
    <w:rsid w:val="00DC43BB"/>
    <w:rsid w:val="00E849F9"/>
    <w:rsid w:val="00EC3344"/>
    <w:rsid w:val="00F46738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657B"/>
  <w15:chartTrackingRefBased/>
  <w15:docId w15:val="{E5B588D7-4201-4882-BDD0-B0889072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24"/>
    <w:pPr>
      <w:spacing w:after="200" w:line="276" w:lineRule="auto"/>
    </w:pPr>
    <w:rPr>
      <w:rFonts w:ascii="Century Schoolbook" w:eastAsia="Century Schoolbook" w:hAnsi="Century Schoolbook" w:cs="Century Schoolbook"/>
      <w:color w:val="34343E"/>
      <w:kern w:val="0"/>
      <w:sz w:val="20"/>
      <w:szCs w:val="2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7124"/>
  </w:style>
  <w:style w:type="paragraph" w:styleId="a4">
    <w:name w:val="footer"/>
    <w:basedOn w:val="a"/>
    <w:link w:val="Char0"/>
    <w:unhideWhenUsed/>
    <w:rsid w:val="008E7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8E7124"/>
  </w:style>
  <w:style w:type="table" w:styleId="a5">
    <w:name w:val="Table Grid"/>
    <w:basedOn w:val="a1"/>
    <w:rsid w:val="008E71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8E7124"/>
    <w:rPr>
      <w:color w:val="0000FF"/>
      <w:u w:val="single"/>
    </w:rPr>
  </w:style>
  <w:style w:type="paragraph" w:styleId="a6">
    <w:name w:val="Salutation"/>
    <w:basedOn w:val="a7"/>
    <w:next w:val="a"/>
    <w:link w:val="Char1"/>
    <w:uiPriority w:val="99"/>
    <w:rsid w:val="008E7124"/>
    <w:pPr>
      <w:ind w:left="0"/>
    </w:pPr>
    <w:rPr>
      <w:b/>
      <w:bCs/>
    </w:rPr>
  </w:style>
  <w:style w:type="character" w:customStyle="1" w:styleId="Char1">
    <w:name w:val="Χαιρετισμός Char"/>
    <w:basedOn w:val="a0"/>
    <w:link w:val="a6"/>
    <w:uiPriority w:val="99"/>
    <w:rsid w:val="008E7124"/>
    <w:rPr>
      <w:rFonts w:ascii="Century Schoolbook" w:eastAsia="Century Schoolbook" w:hAnsi="Century Schoolbook" w:cs="Century Schoolbook"/>
      <w:b/>
      <w:bCs/>
      <w:color w:val="34343E"/>
      <w:kern w:val="0"/>
      <w:sz w:val="20"/>
      <w:szCs w:val="20"/>
      <w:lang w:bidi="ar-SA"/>
      <w14:ligatures w14:val="none"/>
    </w:rPr>
  </w:style>
  <w:style w:type="paragraph" w:styleId="a7">
    <w:name w:val="Normal Indent"/>
    <w:basedOn w:val="a"/>
    <w:uiPriority w:val="99"/>
    <w:semiHidden/>
    <w:unhideWhenUsed/>
    <w:rsid w:val="008E7124"/>
    <w:pPr>
      <w:ind w:left="720"/>
    </w:pPr>
  </w:style>
  <w:style w:type="paragraph" w:styleId="a8">
    <w:name w:val="List Paragraph"/>
    <w:basedOn w:val="a"/>
    <w:uiPriority w:val="34"/>
    <w:qFormat/>
    <w:rsid w:val="008E7124"/>
    <w:pPr>
      <w:ind w:left="720"/>
      <w:contextualSpacing/>
    </w:pPr>
  </w:style>
  <w:style w:type="paragraph" w:styleId="a9">
    <w:name w:val="Revision"/>
    <w:hidden/>
    <w:uiPriority w:val="99"/>
    <w:semiHidden/>
    <w:rsid w:val="000B704D"/>
    <w:pPr>
      <w:spacing w:after="0" w:line="240" w:lineRule="auto"/>
    </w:pPr>
    <w:rPr>
      <w:rFonts w:ascii="Century Schoolbook" w:eastAsia="Century Schoolbook" w:hAnsi="Century Schoolbook" w:cs="Century Schoolbook"/>
      <w:color w:val="34343E"/>
      <w:kern w:val="0"/>
      <w:sz w:val="20"/>
      <w:szCs w:val="2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ep.gr/%ce%b5%ce%b3%ce%b3%cf%81%ce%b1%cf%86%ce%a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ep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28e3be-b252-4b02-80db-0e814adac9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FC0AE93AE5B184FA5D00D795A8C400E" ma:contentTypeVersion="17" ma:contentTypeDescription="Δημιουργία νέου εγγράφου" ma:contentTypeScope="" ma:versionID="f4e40def61725c9d7a33664ecdbee55d">
  <xsd:schema xmlns:xsd="http://www.w3.org/2001/XMLSchema" xmlns:xs="http://www.w3.org/2001/XMLSchema" xmlns:p="http://schemas.microsoft.com/office/2006/metadata/properties" xmlns:ns3="c628e3be-b252-4b02-80db-0e814adac9a7" xmlns:ns4="3b0968b5-6443-4ef0-8c3e-16b5aa6abfef" targetNamespace="http://schemas.microsoft.com/office/2006/metadata/properties" ma:root="true" ma:fieldsID="bd761fb3ef386083e4fb67605e58c49c" ns3:_="" ns4:_="">
    <xsd:import namespace="c628e3be-b252-4b02-80db-0e814adac9a7"/>
    <xsd:import namespace="3b0968b5-6443-4ef0-8c3e-16b5aa6abf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8e3be-b252-4b02-80db-0e814ad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968b5-6443-4ef0-8c3e-16b5aa6ab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0FAB-E65F-40C8-92AC-EF122B340855}">
  <ds:schemaRefs>
    <ds:schemaRef ds:uri="http://schemas.microsoft.com/office/2006/metadata/properties"/>
    <ds:schemaRef ds:uri="http://schemas.microsoft.com/office/infopath/2007/PartnerControls"/>
    <ds:schemaRef ds:uri="c628e3be-b252-4b02-80db-0e814adac9a7"/>
  </ds:schemaRefs>
</ds:datastoreItem>
</file>

<file path=customXml/itemProps2.xml><?xml version="1.0" encoding="utf-8"?>
<ds:datastoreItem xmlns:ds="http://schemas.openxmlformats.org/officeDocument/2006/customXml" ds:itemID="{058BF6F6-AA70-499E-A306-097BA225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8e3be-b252-4b02-80db-0e814adac9a7"/>
    <ds:schemaRef ds:uri="3b0968b5-6443-4ef0-8c3e-16b5aa6ab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278FE-8EDA-449C-9734-3E27B59506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DF0D5C-D546-4DB5-A021-127FB824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ITEP_Panel-Jan-March_2024_press-release</dc:title>
  <dc:subject/>
  <dc:creator>Panousi Sofia</dc:creator>
  <cp:keywords/>
  <dc:description/>
  <cp:lastModifiedBy>Panousi Sofia</cp:lastModifiedBy>
  <cp:revision>6</cp:revision>
  <cp:lastPrinted>2024-05-04T05:50:00Z</cp:lastPrinted>
  <dcterms:created xsi:type="dcterms:W3CDTF">2024-11-27T11:34:00Z</dcterms:created>
  <dcterms:modified xsi:type="dcterms:W3CDTF">2024-11-27T11:39:00Z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0x0101003FC0AE93AE5B184FA5D00D795A8C400E</vt:lpwstr>
  </property>
</Properties>
</file>